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04" w:type="dxa"/>
        <w:jc w:val="center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top w:w="28" w:type="dxa"/>
          <w:left w:w="17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7090"/>
        <w:gridCol w:w="3263"/>
        <w:gridCol w:w="2967"/>
        <w:gridCol w:w="1276"/>
        <w:gridCol w:w="708"/>
      </w:tblGrid>
      <w:tr w:rsidR="006F64AF" w:rsidRPr="00830F1F" w14:paraId="6BFB1BE3" w14:textId="77777777" w:rsidTr="003A23D0">
        <w:trPr>
          <w:trHeight w:val="273"/>
          <w:jc w:val="center"/>
        </w:trPr>
        <w:tc>
          <w:tcPr>
            <w:tcW w:w="15304" w:type="dxa"/>
            <w:gridSpan w:val="5"/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F78F" w14:textId="5F0CA5BF" w:rsidR="006F64AF" w:rsidRPr="00830F1F" w:rsidRDefault="006F64AF" w:rsidP="009E337E">
            <w:pPr>
              <w:rPr>
                <w:rFonts w:ascii="Barlow" w:hAnsi="Barlow"/>
                <w:b/>
                <w:bCs/>
                <w:color w:val="FFFFFF" w:themeColor="background1"/>
                <w:sz w:val="28"/>
                <w:szCs w:val="28"/>
              </w:rPr>
            </w:pPr>
            <w:r w:rsidRPr="00830F1F">
              <w:rPr>
                <w:rFonts w:ascii="Barlow" w:hAnsi="Barlow"/>
                <w:b/>
                <w:bCs/>
                <w:color w:val="FFFFFF" w:themeColor="background1"/>
                <w:sz w:val="28"/>
                <w:szCs w:val="28"/>
              </w:rPr>
              <w:t>Personale</w:t>
            </w:r>
          </w:p>
        </w:tc>
      </w:tr>
      <w:tr w:rsidR="006F64AF" w:rsidRPr="00830F1F" w14:paraId="21F1EA28" w14:textId="77777777" w:rsidTr="003A23D0">
        <w:trPr>
          <w:trHeight w:val="4461"/>
          <w:jc w:val="center"/>
        </w:trPr>
        <w:tc>
          <w:tcPr>
            <w:tcW w:w="153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C5BC" w14:textId="4C76A8F2" w:rsidR="006F64AF" w:rsidRPr="00830F1F" w:rsidRDefault="006F64AF" w:rsidP="009E337E">
            <w:pPr>
              <w:spacing w:after="0" w:line="240" w:lineRule="auto"/>
              <w:rPr>
                <w:rFonts w:ascii="Barlow" w:hAnsi="Barlow"/>
                <w:b/>
                <w:bCs/>
              </w:rPr>
            </w:pPr>
            <w:r w:rsidRPr="00830F1F">
              <w:rPr>
                <w:rFonts w:ascii="Barlow" w:hAnsi="Barlow"/>
                <w:b/>
                <w:bCs/>
              </w:rPr>
              <w:t xml:space="preserve">Descrizione della funzione </w:t>
            </w:r>
          </w:p>
          <w:p w14:paraId="71E518AD" w14:textId="6DAACC90" w:rsidR="00EB68FF" w:rsidRPr="00830F1F" w:rsidRDefault="006F64AF" w:rsidP="009E337E">
            <w:pPr>
              <w:spacing w:after="0" w:line="240" w:lineRule="auto"/>
              <w:rPr>
                <w:rFonts w:ascii="Barlow" w:hAnsi="Barlow"/>
                <w:b/>
              </w:rPr>
            </w:pPr>
            <w:r w:rsidRPr="00830F1F">
              <w:rPr>
                <w:rFonts w:ascii="Barlow" w:hAnsi="Barlow"/>
                <w:b/>
              </w:rPr>
              <w:t>La gestione associata in Unione deve comprendere la gestione dei procedimenti in materia di amministrazione giuridica ed economica del personale, sviluppo, organizzazione e contenzioso del lavoro e l’adozione dei relativi regolamenti.</w:t>
            </w:r>
          </w:p>
          <w:p w14:paraId="0F611A1F" w14:textId="77777777" w:rsidR="006F64AF" w:rsidRPr="00830F1F" w:rsidRDefault="006F64AF" w:rsidP="009E337E">
            <w:pPr>
              <w:spacing w:after="0" w:line="240" w:lineRule="auto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Il conferimento all’Unione da parte dei Comuni aderenti della funzione integrata deve riguardare le seguenti attività:</w:t>
            </w:r>
          </w:p>
          <w:p w14:paraId="1B33BFE0" w14:textId="774D7B1F" w:rsidR="006F64AF" w:rsidRPr="00830F1F" w:rsidRDefault="006F64AF" w:rsidP="006F64A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820"/>
              </w:tabs>
              <w:autoSpaceDN w:val="0"/>
              <w:spacing w:before="120" w:after="120" w:line="240" w:lineRule="atLeast"/>
              <w:ind w:left="714" w:hanging="357"/>
              <w:contextualSpacing w:val="0"/>
              <w:jc w:val="both"/>
              <w:rPr>
                <w:rFonts w:ascii="Barlow" w:hAnsi="Barlow"/>
                <w:sz w:val="22"/>
              </w:rPr>
            </w:pPr>
            <w:r w:rsidRPr="00830F1F">
              <w:rPr>
                <w:rFonts w:ascii="Barlow" w:hAnsi="Barlow"/>
                <w:sz w:val="22"/>
              </w:rPr>
              <w:t>Reclutamento e organizzazione (Procedure selettive esterne ed interne; Programmazione del fabbisogno del personale; Assunzioni; Gestione spostamenti, trasferimenti, mobilità</w:t>
            </w:r>
            <w:r w:rsidR="00C37BAF" w:rsidRPr="00830F1F">
              <w:rPr>
                <w:rFonts w:ascii="Barlow" w:hAnsi="Barlow"/>
                <w:sz w:val="22"/>
              </w:rPr>
              <w:t>, comandi</w:t>
            </w:r>
            <w:r w:rsidRPr="00830F1F">
              <w:rPr>
                <w:rFonts w:ascii="Barlow" w:hAnsi="Barlow"/>
                <w:sz w:val="22"/>
              </w:rPr>
              <w:t xml:space="preserve"> e </w:t>
            </w:r>
            <w:r w:rsidR="00C37BAF" w:rsidRPr="00830F1F">
              <w:rPr>
                <w:rFonts w:ascii="Barlow" w:hAnsi="Barlow"/>
                <w:sz w:val="22"/>
              </w:rPr>
              <w:t>gestione condivisa del personale</w:t>
            </w:r>
            <w:r w:rsidRPr="00830F1F">
              <w:rPr>
                <w:rFonts w:ascii="Barlow" w:hAnsi="Barlow"/>
                <w:sz w:val="22"/>
              </w:rPr>
              <w:t>; Studi ed interventi di riorganizzazione)</w:t>
            </w:r>
            <w:r w:rsidR="00580164" w:rsidRPr="00830F1F">
              <w:rPr>
                <w:rFonts w:ascii="Barlow" w:hAnsi="Barlow"/>
                <w:sz w:val="22"/>
              </w:rPr>
              <w:t>;</w:t>
            </w:r>
          </w:p>
          <w:p w14:paraId="2B54B916" w14:textId="31111488" w:rsidR="006F64AF" w:rsidRPr="00830F1F" w:rsidRDefault="006F64AF" w:rsidP="006F64A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820"/>
              </w:tabs>
              <w:autoSpaceDN w:val="0"/>
              <w:spacing w:before="120" w:after="120" w:line="240" w:lineRule="atLeast"/>
              <w:ind w:left="714" w:hanging="357"/>
              <w:contextualSpacing w:val="0"/>
              <w:jc w:val="both"/>
              <w:rPr>
                <w:rFonts w:ascii="Barlow" w:hAnsi="Barlow"/>
                <w:sz w:val="22"/>
              </w:rPr>
            </w:pPr>
            <w:r w:rsidRPr="00830F1F">
              <w:rPr>
                <w:rFonts w:ascii="Barlow" w:hAnsi="Barlow"/>
                <w:sz w:val="22"/>
              </w:rPr>
              <w:t>Gestione economica e previdenziale (Amministrazione economica del personale; Paghe e normativa fiscale; Gestione amministratori; Rimborsi e versamenti contributivi; Modello 770; elaborazioni contabili per i bilanci degli enti, denunce annuali; Conto annuale del personale, Gestione previdenziale)</w:t>
            </w:r>
            <w:r w:rsidR="00580164" w:rsidRPr="00830F1F">
              <w:rPr>
                <w:rFonts w:ascii="Barlow" w:hAnsi="Barlow"/>
                <w:sz w:val="22"/>
              </w:rPr>
              <w:t>;</w:t>
            </w:r>
          </w:p>
          <w:p w14:paraId="6C4D4A1F" w14:textId="1C20CACE" w:rsidR="006F64AF" w:rsidRPr="00830F1F" w:rsidRDefault="006F64AF" w:rsidP="006F64A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820"/>
              </w:tabs>
              <w:autoSpaceDN w:val="0"/>
              <w:spacing w:before="120" w:after="120" w:line="240" w:lineRule="atLeast"/>
              <w:ind w:left="714" w:hanging="357"/>
              <w:contextualSpacing w:val="0"/>
              <w:jc w:val="both"/>
              <w:rPr>
                <w:rFonts w:ascii="Barlow" w:hAnsi="Barlow"/>
                <w:sz w:val="22"/>
              </w:rPr>
            </w:pPr>
            <w:r w:rsidRPr="00830F1F">
              <w:rPr>
                <w:rFonts w:ascii="Barlow" w:hAnsi="Barlow"/>
                <w:sz w:val="22"/>
              </w:rPr>
              <w:t>Rilevazione presenze (congedi, permessi, aspettative, ecc.); Registrazione e rendicontazione delle presenze; Statistiche per rilevazione assenze</w:t>
            </w:r>
            <w:r w:rsidR="00580164" w:rsidRPr="00830F1F">
              <w:rPr>
                <w:rFonts w:ascii="Barlow" w:hAnsi="Barlow"/>
                <w:sz w:val="22"/>
              </w:rPr>
              <w:t>;</w:t>
            </w:r>
          </w:p>
          <w:p w14:paraId="6C216BE3" w14:textId="43B00435" w:rsidR="006F64AF" w:rsidRPr="00830F1F" w:rsidRDefault="006F64AF" w:rsidP="006F64A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820"/>
              </w:tabs>
              <w:autoSpaceDN w:val="0"/>
              <w:spacing w:before="120" w:after="120" w:line="240" w:lineRule="atLeast"/>
              <w:ind w:left="714" w:hanging="357"/>
              <w:contextualSpacing w:val="0"/>
              <w:jc w:val="both"/>
              <w:rPr>
                <w:rFonts w:ascii="Barlow" w:hAnsi="Barlow"/>
                <w:sz w:val="22"/>
              </w:rPr>
            </w:pPr>
            <w:r w:rsidRPr="00830F1F">
              <w:rPr>
                <w:rFonts w:ascii="Barlow" w:hAnsi="Barlow"/>
                <w:sz w:val="22"/>
              </w:rPr>
              <w:t>Gestione giuridica del rapporto di lavoro (Amministrazione giuridica del personale; Istituti giuridici del rapporto di lavoro; Conto Annuale (parte giuridica) e Relazione al Conto Annuale; Valutazione del personale; Gestione produttività collettiva ed altre forme di incentivazione; Gestione progressioni orizzontali; Aggiornamento fascicoli del personale; Certificazioni; Relazioni Sindacali)</w:t>
            </w:r>
            <w:r w:rsidR="00580164" w:rsidRPr="00830F1F">
              <w:rPr>
                <w:rFonts w:ascii="Barlow" w:hAnsi="Barlow"/>
                <w:sz w:val="22"/>
              </w:rPr>
              <w:t>;</w:t>
            </w:r>
          </w:p>
          <w:p w14:paraId="5934E191" w14:textId="2E7B1A63" w:rsidR="006F64AF" w:rsidRPr="00830F1F" w:rsidRDefault="006F64AF" w:rsidP="006F64A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820"/>
              </w:tabs>
              <w:autoSpaceDN w:val="0"/>
              <w:spacing w:before="120" w:after="120" w:line="240" w:lineRule="atLeast"/>
              <w:ind w:left="714" w:hanging="357"/>
              <w:contextualSpacing w:val="0"/>
              <w:jc w:val="both"/>
              <w:rPr>
                <w:rFonts w:ascii="Barlow" w:hAnsi="Barlow"/>
                <w:sz w:val="22"/>
              </w:rPr>
            </w:pPr>
            <w:r w:rsidRPr="00830F1F">
              <w:rPr>
                <w:rFonts w:ascii="Barlow" w:hAnsi="Barlow"/>
                <w:sz w:val="22"/>
              </w:rPr>
              <w:t>Gestione unitaria di tutti gli istituti contrattuali (circolari, modulistica unica, regolamenti interni, ecc.)</w:t>
            </w:r>
            <w:r w:rsidR="00580164" w:rsidRPr="00830F1F">
              <w:rPr>
                <w:rFonts w:ascii="Barlow" w:hAnsi="Barlow"/>
                <w:sz w:val="22"/>
              </w:rPr>
              <w:t>:</w:t>
            </w:r>
          </w:p>
          <w:p w14:paraId="6A59C56B" w14:textId="1C6D7701" w:rsidR="00580164" w:rsidRPr="00830F1F" w:rsidRDefault="006F64AF" w:rsidP="00580164">
            <w:pPr>
              <w:pStyle w:val="Paragrafoelenco"/>
              <w:widowControl w:val="0"/>
              <w:numPr>
                <w:ilvl w:val="0"/>
                <w:numId w:val="1"/>
              </w:numPr>
              <w:autoSpaceDN w:val="0"/>
              <w:spacing w:before="120" w:after="120" w:line="240" w:lineRule="atLeast"/>
              <w:ind w:left="714" w:hanging="357"/>
              <w:jc w:val="both"/>
              <w:rPr>
                <w:rFonts w:ascii="Barlow" w:hAnsi="Barlow"/>
                <w:sz w:val="22"/>
              </w:rPr>
            </w:pPr>
            <w:r w:rsidRPr="00830F1F">
              <w:rPr>
                <w:rFonts w:ascii="Barlow" w:hAnsi="Barlow"/>
                <w:sz w:val="22"/>
              </w:rPr>
              <w:t xml:space="preserve">Attività del </w:t>
            </w:r>
            <w:proofErr w:type="spellStart"/>
            <w:r w:rsidRPr="00830F1F">
              <w:rPr>
                <w:rFonts w:ascii="Barlow" w:hAnsi="Barlow"/>
                <w:sz w:val="22"/>
              </w:rPr>
              <w:t>NdV</w:t>
            </w:r>
            <w:proofErr w:type="spellEnd"/>
            <w:r w:rsidRPr="00830F1F">
              <w:rPr>
                <w:rFonts w:ascii="Barlow" w:hAnsi="Barlow"/>
                <w:sz w:val="22"/>
              </w:rPr>
              <w:t xml:space="preserve"> o OIV per l'Unione e i Comuni aderenti</w:t>
            </w:r>
            <w:r w:rsidR="00580164" w:rsidRPr="00830F1F">
              <w:rPr>
                <w:rFonts w:ascii="Barlow" w:hAnsi="Barlow"/>
                <w:sz w:val="22"/>
              </w:rPr>
              <w:t>;</w:t>
            </w:r>
          </w:p>
          <w:p w14:paraId="01444B12" w14:textId="48270812" w:rsidR="2EF9ACBB" w:rsidRPr="00830F1F" w:rsidRDefault="00624210" w:rsidP="00580164">
            <w:pPr>
              <w:pStyle w:val="Paragrafoelenco"/>
              <w:widowControl w:val="0"/>
              <w:numPr>
                <w:ilvl w:val="0"/>
                <w:numId w:val="1"/>
              </w:numPr>
              <w:autoSpaceDN w:val="0"/>
              <w:spacing w:before="120" w:after="120" w:line="240" w:lineRule="atLeast"/>
              <w:ind w:left="714" w:hanging="357"/>
              <w:jc w:val="both"/>
              <w:rPr>
                <w:rFonts w:ascii="Barlow" w:hAnsi="Barlow"/>
                <w:sz w:val="22"/>
              </w:rPr>
            </w:pPr>
            <w:r w:rsidRPr="00830F1F">
              <w:rPr>
                <w:rFonts w:ascii="Barlow" w:hAnsi="Barlow"/>
                <w:sz w:val="22"/>
              </w:rPr>
              <w:t>Attività legate alla f</w:t>
            </w:r>
            <w:r w:rsidR="2EF9ACBB" w:rsidRPr="00830F1F">
              <w:rPr>
                <w:rFonts w:ascii="Barlow" w:hAnsi="Barlow"/>
                <w:sz w:val="22"/>
              </w:rPr>
              <w:t>ormazione</w:t>
            </w:r>
            <w:r w:rsidR="00580164" w:rsidRPr="00830F1F">
              <w:rPr>
                <w:rFonts w:ascii="Barlow" w:hAnsi="Barlow"/>
                <w:sz w:val="22"/>
              </w:rPr>
              <w:t>.</w:t>
            </w:r>
          </w:p>
          <w:p w14:paraId="1054D812" w14:textId="144092AA" w:rsidR="006F64AF" w:rsidRPr="00830F1F" w:rsidRDefault="006F64AF" w:rsidP="009E337E">
            <w:pPr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v. schema tipo convenzione link: </w:t>
            </w:r>
            <w:hyperlink r:id="rId8" w:history="1">
              <w:r w:rsidR="00363EB9" w:rsidRPr="00534C6F">
                <w:rPr>
                  <w:rStyle w:val="Collegamentoipertestuale"/>
                </w:rPr>
                <w:t>https://autonomie.regione.emilia-romagna.it/unioni-di-comuni/programma-di-riordino-territoriale/prt-2024-2026</w:t>
              </w:r>
            </w:hyperlink>
            <w:r w:rsidR="00363EB9">
              <w:t xml:space="preserve"> </w:t>
            </w:r>
            <w:r w:rsidRPr="00830F1F">
              <w:rPr>
                <w:rFonts w:ascii="Barlow" w:hAnsi="Barlow"/>
              </w:rPr>
              <w:t xml:space="preserve"> </w:t>
            </w:r>
          </w:p>
        </w:tc>
      </w:tr>
      <w:tr w:rsidR="00563E16" w:rsidRPr="00830F1F" w14:paraId="6C0A8FA8" w14:textId="77777777" w:rsidTr="003A23D0">
        <w:trPr>
          <w:trHeight w:val="545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BC2C" w14:textId="77777777" w:rsidR="00563E16" w:rsidRPr="00830F1F" w:rsidRDefault="00563E16" w:rsidP="009E337E">
            <w:pPr>
              <w:spacing w:after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830F1F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Azioni obbligatorie per accedere all’incentivo (livello base)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D44E" w14:textId="77777777" w:rsidR="00563E16" w:rsidRPr="00830F1F" w:rsidRDefault="00563E16" w:rsidP="009E337E">
            <w:pPr>
              <w:spacing w:after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830F1F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7287" w14:textId="15A1A18A" w:rsidR="00563E16" w:rsidRPr="00830F1F" w:rsidRDefault="00563E16" w:rsidP="009E337E">
            <w:pPr>
              <w:ind w:right="-115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830F1F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 w:rsidR="003A23D0" w:rsidRPr="00830F1F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e</w:t>
            </w:r>
            <w:r w:rsidRPr="00830F1F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link dell’atto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C58E" w14:textId="044ECB11" w:rsidR="00563E16" w:rsidRPr="00830F1F" w:rsidRDefault="00563E16" w:rsidP="009E337E">
            <w:pPr>
              <w:spacing w:after="0" w:line="245" w:lineRule="auto"/>
              <w:jc w:val="center"/>
              <w:rPr>
                <w:rFonts w:ascii="Barlow" w:hAnsi="Barlow"/>
                <w:b/>
                <w:color w:val="2F5496" w:themeColor="accent1" w:themeShade="BF"/>
              </w:rPr>
            </w:pPr>
            <w:r w:rsidRPr="00830F1F">
              <w:rPr>
                <w:rFonts w:ascii="Barlow" w:hAnsi="Barlow"/>
                <w:color w:val="2F5496" w:themeColor="accent1" w:themeShade="BF"/>
              </w:rPr>
              <w:t>Contributo in</w:t>
            </w:r>
            <w:r w:rsidR="004D7B07" w:rsidRPr="00830F1F">
              <w:rPr>
                <w:rFonts w:ascii="Barlow" w:hAnsi="Barlow"/>
                <w:color w:val="2F5496" w:themeColor="accent1" w:themeShade="BF"/>
              </w:rPr>
              <w:t xml:space="preserve"> </w:t>
            </w:r>
            <w:r w:rsidRPr="00830F1F">
              <w:rPr>
                <w:rFonts w:ascii="Barlow" w:hAnsi="Barlow"/>
                <w:color w:val="2F5496" w:themeColor="accent1" w:themeShade="BF"/>
              </w:rPr>
              <w:t>%</w:t>
            </w:r>
            <w:r w:rsidR="004D7B07" w:rsidRPr="00830F1F">
              <w:rPr>
                <w:rFonts w:ascii="Barlow" w:hAnsi="Barlow"/>
                <w:color w:val="2F5496" w:themeColor="accent1" w:themeShade="BF"/>
              </w:rPr>
              <w:t xml:space="preserve"> </w:t>
            </w:r>
            <w:r w:rsidR="007256BD">
              <w:rPr>
                <w:rFonts w:ascii="Barlow" w:hAnsi="Barlow"/>
                <w:color w:val="2F5496" w:themeColor="accent1" w:themeShade="BF"/>
              </w:rPr>
              <w:t>p</w:t>
            </w:r>
            <w:r w:rsidRPr="00830F1F">
              <w:rPr>
                <w:rFonts w:ascii="Barlow" w:hAnsi="Barlow"/>
                <w:color w:val="2F5496" w:themeColor="accent1" w:themeShade="BF"/>
              </w:rPr>
              <w:t>unteggio</w:t>
            </w:r>
          </w:p>
        </w:tc>
      </w:tr>
      <w:tr w:rsidR="00563E16" w:rsidRPr="00830F1F" w14:paraId="61B305EC" w14:textId="77777777" w:rsidTr="00C50AD8">
        <w:trPr>
          <w:trHeight w:val="56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0D46" w14:textId="3FC60059" w:rsidR="006F64AF" w:rsidRPr="00830F1F" w:rsidRDefault="006F64AF" w:rsidP="009E337E">
            <w:pPr>
              <w:widowControl w:val="0"/>
              <w:tabs>
                <w:tab w:val="left" w:pos="-1048"/>
              </w:tabs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Conferimento della funzione e attivazione delle attività sopra richiamate 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3056" w14:textId="77777777" w:rsidR="006F64AF" w:rsidRPr="00830F1F" w:rsidRDefault="006F64AF" w:rsidP="009E337E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Convenzione           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4175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2D33" w14:textId="77777777" w:rsidR="006F64AF" w:rsidRPr="00830F1F" w:rsidRDefault="006F64AF" w:rsidP="009E337E">
            <w:pPr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50%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D591" w14:textId="77777777" w:rsidR="006F64AF" w:rsidRPr="00830F1F" w:rsidRDefault="00363EB9" w:rsidP="009E337E">
            <w:pPr>
              <w:jc w:val="center"/>
              <w:rPr>
                <w:rFonts w:ascii="Barlow" w:hAnsi="Barlow" w:cs="Times New Roman"/>
                <w:color w:val="2F5496" w:themeColor="accent1" w:themeShade="BF"/>
              </w:rPr>
            </w:pPr>
            <w:sdt>
              <w:sdtPr>
                <w:rPr>
                  <w:rFonts w:ascii="Barlow" w:hAnsi="Barlow" w:cs="Times New Roman"/>
                  <w:color w:val="2F5496" w:themeColor="accent1" w:themeShade="BF"/>
                  <w:shd w:val="clear" w:color="auto" w:fill="E6E6E6"/>
                </w:rPr>
                <w:id w:val="-20969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4AF"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563E16" w:rsidRPr="00830F1F" w14:paraId="36E929C7" w14:textId="77777777" w:rsidTr="00C50AD8">
        <w:trPr>
          <w:trHeight w:val="337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1E74" w14:textId="77777777" w:rsidR="006F64AF" w:rsidRPr="00830F1F" w:rsidRDefault="006F64AF" w:rsidP="009E337E">
            <w:pPr>
              <w:widowControl w:val="0"/>
              <w:tabs>
                <w:tab w:val="left" w:pos="-1048"/>
              </w:tabs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Istituzione della struttura organizzativa in Unione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1B50" w14:textId="77777777" w:rsidR="006F64AF" w:rsidRPr="00830F1F" w:rsidRDefault="006F64AF" w:rsidP="009E337E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Organigramma      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975D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B9AD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1B75" w14:textId="77777777" w:rsidR="006F64AF" w:rsidRPr="00830F1F" w:rsidRDefault="006F64AF" w:rsidP="009E337E">
            <w:pPr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563E16" w:rsidRPr="00830F1F" w14:paraId="34388A3D" w14:textId="77777777" w:rsidTr="00C50AD8">
        <w:trPr>
          <w:trHeight w:val="337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7BB4" w14:textId="77777777" w:rsidR="006F64AF" w:rsidRPr="00830F1F" w:rsidRDefault="006F64AF" w:rsidP="009E337E">
            <w:pPr>
              <w:widowControl w:val="0"/>
              <w:tabs>
                <w:tab w:val="left" w:pos="-1048"/>
              </w:tabs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Responsabile unico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7C03" w14:textId="77777777" w:rsidR="006F64AF" w:rsidRPr="00830F1F" w:rsidRDefault="006F64AF" w:rsidP="009E337E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Atto nomina           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4DD8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B0746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DDEC" w14:textId="77777777" w:rsidR="006F64AF" w:rsidRPr="00830F1F" w:rsidRDefault="006F64AF" w:rsidP="009E337E">
            <w:pPr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563E16" w:rsidRPr="00830F1F" w14:paraId="1881E4FA" w14:textId="77777777" w:rsidTr="00C50AD8">
        <w:trPr>
          <w:trHeight w:val="451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2863" w14:textId="1967C6D7" w:rsidR="006F64AF" w:rsidRPr="00830F1F" w:rsidRDefault="006F64AF" w:rsidP="3E11633F">
            <w:pPr>
              <w:widowControl w:val="0"/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Conferimento del personale (con decorrenza entro </w:t>
            </w:r>
            <w:r w:rsidR="6317662E" w:rsidRPr="00830F1F">
              <w:rPr>
                <w:rFonts w:ascii="Barlow" w:hAnsi="Barlow"/>
              </w:rPr>
              <w:t xml:space="preserve">l’anno </w:t>
            </w:r>
            <w:r w:rsidRPr="00830F1F">
              <w:rPr>
                <w:rFonts w:ascii="Barlow" w:hAnsi="Barlow"/>
              </w:rPr>
              <w:t>se nuova funzione)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632F" w14:textId="77777777" w:rsidR="006F64AF" w:rsidRPr="00830F1F" w:rsidRDefault="006F64AF" w:rsidP="009E337E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Atti organizzativi (personale trasferito/ Comandato)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800C8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B220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5BAD" w14:textId="77777777" w:rsidR="006F64AF" w:rsidRPr="00830F1F" w:rsidRDefault="006F64AF" w:rsidP="009E337E">
            <w:pPr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563E16" w:rsidRPr="00830F1F" w14:paraId="671905F1" w14:textId="77777777" w:rsidTr="00C50AD8">
        <w:trPr>
          <w:trHeight w:val="675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F83A" w14:textId="77777777" w:rsidR="006F64AF" w:rsidRPr="00830F1F" w:rsidRDefault="006F64AF" w:rsidP="009E337E">
            <w:pPr>
              <w:widowControl w:val="0"/>
              <w:tabs>
                <w:tab w:val="left" w:pos="-1048"/>
              </w:tabs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Conferimento stanziamenti entrate/spese dai bilanci dei Comuni all’Unione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A5C2" w14:textId="77777777" w:rsidR="006F64AF" w:rsidRPr="00830F1F" w:rsidRDefault="006F64AF" w:rsidP="009E337E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Entità degli stanziamenti conferiti nel Bilancio preventivo Unione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D167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932A9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59DC" w14:textId="77777777" w:rsidR="006F64AF" w:rsidRPr="00830F1F" w:rsidRDefault="006F64AF" w:rsidP="009E337E">
            <w:pPr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563E16" w:rsidRPr="00830F1F" w14:paraId="2FEB15FA" w14:textId="77777777" w:rsidTr="00C50AD8">
        <w:trPr>
          <w:trHeight w:val="337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D128" w14:textId="77777777" w:rsidR="006F64AF" w:rsidRPr="00830F1F" w:rsidRDefault="006F64AF" w:rsidP="009E337E">
            <w:pPr>
              <w:widowControl w:val="0"/>
              <w:tabs>
                <w:tab w:val="left" w:pos="-1048"/>
              </w:tabs>
              <w:spacing w:after="0"/>
              <w:rPr>
                <w:rFonts w:ascii="Barlow" w:hAnsi="Barlow"/>
                <w:color w:val="2F5496" w:themeColor="accent1" w:themeShade="BF"/>
              </w:rPr>
            </w:pPr>
            <w:r w:rsidRPr="00830F1F">
              <w:rPr>
                <w:rFonts w:ascii="Barlow" w:hAnsi="Barlow"/>
                <w:b/>
                <w:bCs/>
                <w:color w:val="2F5496" w:themeColor="accent1" w:themeShade="BF"/>
              </w:rPr>
              <w:lastRenderedPageBreak/>
              <w:t>Azioni obbligatorie per accedere all’incentivo (livello base)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C6DE" w14:textId="77777777" w:rsidR="006F64AF" w:rsidRPr="00830F1F" w:rsidRDefault="006F64AF" w:rsidP="009E337E">
            <w:pPr>
              <w:spacing w:after="0" w:line="245" w:lineRule="auto"/>
              <w:rPr>
                <w:rFonts w:ascii="Barlow" w:hAnsi="Barlow"/>
                <w:b/>
                <w:bCs/>
                <w:color w:val="2F5496" w:themeColor="accent1" w:themeShade="BF"/>
              </w:rPr>
            </w:pPr>
            <w:r w:rsidRPr="00830F1F">
              <w:rPr>
                <w:rFonts w:ascii="Barlow" w:hAnsi="Barlow"/>
                <w:b/>
                <w:bCs/>
                <w:color w:val="2F5496" w:themeColor="accent1" w:themeShade="BF"/>
              </w:rPr>
              <w:t>Strumento di verifica</w:t>
            </w:r>
          </w:p>
          <w:p w14:paraId="721B1C98" w14:textId="77777777" w:rsidR="006F64AF" w:rsidRPr="00830F1F" w:rsidRDefault="006F64AF" w:rsidP="009E337E">
            <w:pPr>
              <w:spacing w:after="0"/>
              <w:rPr>
                <w:rFonts w:ascii="Barlow" w:hAnsi="Barlow"/>
                <w:color w:val="2F5496" w:themeColor="accent1" w:themeShade="BF"/>
              </w:rPr>
            </w:pPr>
            <w:r w:rsidRPr="00830F1F">
              <w:rPr>
                <w:rFonts w:ascii="Barlow" w:hAnsi="Barlow"/>
                <w:b/>
                <w:bCs/>
                <w:color w:val="2F5496" w:themeColor="accent1" w:themeShade="BF"/>
              </w:rPr>
              <w:t xml:space="preserve"> di effettività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ED48" w14:textId="5D686A90" w:rsidR="006F64AF" w:rsidRPr="00830F1F" w:rsidRDefault="006F64AF" w:rsidP="009E337E">
            <w:pPr>
              <w:ind w:right="-115"/>
              <w:rPr>
                <w:rFonts w:ascii="Barlow" w:hAnsi="Barlow"/>
                <w:color w:val="2F5496" w:themeColor="accent1" w:themeShade="BF"/>
              </w:rPr>
            </w:pPr>
            <w:r w:rsidRPr="00830F1F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 w:rsidR="003A23D0" w:rsidRPr="00830F1F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e</w:t>
            </w:r>
            <w:r w:rsidRPr="00830F1F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link dell’atto 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9296" w14:textId="77777777" w:rsidR="006F64AF" w:rsidRPr="00830F1F" w:rsidRDefault="006F64AF" w:rsidP="009E337E">
            <w:pPr>
              <w:rPr>
                <w:rFonts w:ascii="Barlow" w:hAnsi="Barlow"/>
                <w:color w:val="2F5496" w:themeColor="accent1" w:themeShade="BF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5D82" w14:textId="77777777" w:rsidR="006F64AF" w:rsidRPr="00830F1F" w:rsidRDefault="006F64AF" w:rsidP="009E337E">
            <w:pPr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563E16" w:rsidRPr="00830F1F" w14:paraId="6D69AFD8" w14:textId="77777777" w:rsidTr="00C50AD8">
        <w:trPr>
          <w:trHeight w:val="337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D1D0" w14:textId="77777777" w:rsidR="006F64AF" w:rsidRPr="00830F1F" w:rsidRDefault="006F64AF" w:rsidP="009E337E">
            <w:pPr>
              <w:widowControl w:val="0"/>
              <w:tabs>
                <w:tab w:val="left" w:pos="-1048"/>
              </w:tabs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Gestione unitaria istituti contrattuali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0908" w14:textId="77777777" w:rsidR="006F64AF" w:rsidRPr="00830F1F" w:rsidRDefault="006F64AF" w:rsidP="009E337E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Atti attuativi/ circolari/modulistica </w:t>
            </w:r>
          </w:p>
          <w:p w14:paraId="25134409" w14:textId="77777777" w:rsidR="006F64AF" w:rsidRPr="00830F1F" w:rsidRDefault="006F64AF" w:rsidP="009E337E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Unica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5D5B9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0CDA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B760" w14:textId="77777777" w:rsidR="006F64AF" w:rsidRPr="00830F1F" w:rsidRDefault="006F64AF" w:rsidP="009E337E">
            <w:pPr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563E16" w:rsidRPr="00830F1F" w14:paraId="119BB045" w14:textId="77777777" w:rsidTr="00C50AD8">
        <w:trPr>
          <w:trHeight w:val="337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E6BC" w14:textId="1185FCF7" w:rsidR="006F64AF" w:rsidRPr="00830F1F" w:rsidRDefault="006F64AF" w:rsidP="009E337E">
            <w:pPr>
              <w:widowControl w:val="0"/>
              <w:tabs>
                <w:tab w:val="left" w:pos="-1048"/>
              </w:tabs>
              <w:spacing w:after="0" w:line="245" w:lineRule="auto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Nomina </w:t>
            </w:r>
            <w:r w:rsidR="00033A71" w:rsidRPr="00830F1F">
              <w:rPr>
                <w:rFonts w:ascii="Barlow" w:hAnsi="Barlow"/>
              </w:rPr>
              <w:t xml:space="preserve">unico </w:t>
            </w:r>
            <w:r w:rsidRPr="00830F1F">
              <w:rPr>
                <w:rFonts w:ascii="Barlow" w:hAnsi="Barlow"/>
              </w:rPr>
              <w:t>NDV/OIV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781D" w14:textId="77777777" w:rsidR="006F64AF" w:rsidRPr="00830F1F" w:rsidRDefault="006F64AF" w:rsidP="009E337E">
            <w:pPr>
              <w:spacing w:after="0" w:line="245" w:lineRule="auto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Atto di nomina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C4C1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003F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4C72" w14:textId="77777777" w:rsidR="006F64AF" w:rsidRPr="00830F1F" w:rsidRDefault="006F64AF" w:rsidP="009E337E">
            <w:pPr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563E16" w:rsidRPr="00830F1F" w14:paraId="22A4EAB2" w14:textId="77777777" w:rsidTr="00C50AD8">
        <w:trPr>
          <w:trHeight w:val="337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0E7A" w14:textId="77777777" w:rsidR="006F64AF" w:rsidRPr="00830F1F" w:rsidRDefault="006F64AF" w:rsidP="009E337E">
            <w:pPr>
              <w:widowControl w:val="0"/>
              <w:tabs>
                <w:tab w:val="left" w:pos="-1048"/>
              </w:tabs>
              <w:spacing w:after="0" w:line="245" w:lineRule="auto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Attivazione sistema unico informatizzato di rilevazione presenze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615C4" w14:textId="77777777" w:rsidR="006F64AF" w:rsidRPr="00830F1F" w:rsidRDefault="006F64AF" w:rsidP="009E337E">
            <w:pPr>
              <w:spacing w:after="0" w:line="245" w:lineRule="auto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Copia fatture    d’acquisto/addebito canone di assistenza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E9ED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0E54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6F34" w14:textId="77777777" w:rsidR="006F64AF" w:rsidRPr="00830F1F" w:rsidRDefault="006F64AF" w:rsidP="009E337E">
            <w:pPr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563E16" w:rsidRPr="00830F1F" w14:paraId="27438EA2" w14:textId="77777777" w:rsidTr="00C50AD8">
        <w:trPr>
          <w:trHeight w:val="337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691C" w14:textId="77777777" w:rsidR="006F64AF" w:rsidRPr="00830F1F" w:rsidRDefault="006F64AF" w:rsidP="009E337E">
            <w:pPr>
              <w:widowControl w:val="0"/>
              <w:tabs>
                <w:tab w:val="left" w:pos="-1048"/>
              </w:tabs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Adozione unico regolamento sull’ordinamento uffici e servizi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24B9" w14:textId="77777777" w:rsidR="006F64AF" w:rsidRPr="00830F1F" w:rsidRDefault="006F64AF" w:rsidP="009E337E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Atto regolamentare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2A6F9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C692A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2768" w14:textId="77777777" w:rsidR="006F64AF" w:rsidRPr="00830F1F" w:rsidRDefault="006F64AF" w:rsidP="009E337E">
            <w:pPr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563E16" w:rsidRPr="00830F1F" w14:paraId="13A70D2D" w14:textId="77777777" w:rsidTr="003A23D0">
        <w:trPr>
          <w:trHeight w:val="788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3AC20" w14:textId="77777777" w:rsidR="006F64AF" w:rsidRPr="00830F1F" w:rsidRDefault="006F64AF" w:rsidP="009E337E">
            <w:pPr>
              <w:spacing w:after="0" w:line="245" w:lineRule="auto"/>
              <w:rPr>
                <w:rFonts w:ascii="Barlow" w:hAnsi="Barlow"/>
                <w:color w:val="2F5496" w:themeColor="accent1" w:themeShade="BF"/>
              </w:rPr>
            </w:pPr>
            <w:r w:rsidRPr="00830F1F">
              <w:rPr>
                <w:rFonts w:ascii="Barlow" w:hAnsi="Barlow"/>
                <w:b/>
                <w:bCs/>
                <w:color w:val="2F5496" w:themeColor="accent1" w:themeShade="BF"/>
              </w:rPr>
              <w:t>Azioni di consolidamento della funzione (livello avanzato)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2836" w14:textId="77777777" w:rsidR="006F64AF" w:rsidRPr="00830F1F" w:rsidRDefault="006F64AF" w:rsidP="009E337E">
            <w:pPr>
              <w:spacing w:after="0" w:line="245" w:lineRule="auto"/>
              <w:rPr>
                <w:rFonts w:ascii="Barlow" w:hAnsi="Barlow"/>
                <w:color w:val="2F5496" w:themeColor="accent1" w:themeShade="BF"/>
              </w:rPr>
            </w:pPr>
            <w:r w:rsidRPr="00830F1F">
              <w:rPr>
                <w:rFonts w:ascii="Barlow" w:hAnsi="Barlow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0A65843" w14:textId="0131BAD8" w:rsidR="006F64AF" w:rsidRPr="00830F1F" w:rsidRDefault="006F64AF" w:rsidP="009E337E">
            <w:pPr>
              <w:spacing w:after="0" w:line="245" w:lineRule="auto"/>
              <w:ind w:left="136"/>
              <w:rPr>
                <w:rFonts w:ascii="Barlow" w:hAnsi="Barlow"/>
                <w:color w:val="2F5496" w:themeColor="accent1" w:themeShade="BF"/>
              </w:rPr>
            </w:pPr>
            <w:r w:rsidRPr="00830F1F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 w:rsidR="003A23D0" w:rsidRPr="00830F1F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e</w:t>
            </w:r>
            <w:r w:rsidRPr="00830F1F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link dell’atto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E878" w14:textId="4E64020D" w:rsidR="006F64AF" w:rsidRPr="00830F1F" w:rsidRDefault="003A23D0" w:rsidP="009E337E">
            <w:pPr>
              <w:spacing w:after="0" w:line="245" w:lineRule="auto"/>
              <w:rPr>
                <w:rFonts w:ascii="Barlow" w:hAnsi="Barlow"/>
                <w:color w:val="2F5496" w:themeColor="accent1" w:themeShade="BF"/>
              </w:rPr>
            </w:pPr>
            <w:r w:rsidRPr="00830F1F">
              <w:rPr>
                <w:rFonts w:ascii="Barlow" w:hAnsi="Barlow"/>
                <w:color w:val="2F5496" w:themeColor="accent1" w:themeShade="BF"/>
              </w:rPr>
              <w:t>Ogni azione aggiunta equivale a % di punteggio più alta riconosciuta</w:t>
            </w:r>
          </w:p>
        </w:tc>
      </w:tr>
      <w:tr w:rsidR="00563E16" w:rsidRPr="00830F1F" w14:paraId="4928F64F" w14:textId="77777777" w:rsidTr="00C50AD8">
        <w:trPr>
          <w:trHeight w:val="563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3910" w14:textId="77777777" w:rsidR="006F64AF" w:rsidRPr="00830F1F" w:rsidRDefault="006F64AF" w:rsidP="009E337E">
            <w:pPr>
              <w:widowControl w:val="0"/>
              <w:tabs>
                <w:tab w:val="left" w:pos="-1616"/>
              </w:tabs>
              <w:spacing w:after="100" w:afterAutospacing="1" w:line="245" w:lineRule="auto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Adozione di un unico sistema di valutazione per l'Unione e i Comuni aderenti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D9C0" w14:textId="77777777" w:rsidR="006F64AF" w:rsidRPr="00830F1F" w:rsidRDefault="006F64AF" w:rsidP="009E337E">
            <w:pPr>
              <w:spacing w:after="100" w:afterAutospacing="1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Atto attuativo        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8AC4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7040" w14:textId="77777777" w:rsidR="006F64AF" w:rsidRPr="00830F1F" w:rsidRDefault="006F64AF" w:rsidP="009E337E">
            <w:pPr>
              <w:spacing w:after="0"/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6%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0239" w14:textId="77777777" w:rsidR="006F64AF" w:rsidRPr="00830F1F" w:rsidRDefault="00363EB9" w:rsidP="009E337E">
            <w:pPr>
              <w:spacing w:after="0" w:line="245" w:lineRule="auto"/>
              <w:jc w:val="center"/>
              <w:rPr>
                <w:rFonts w:ascii="Barlow" w:hAnsi="Barlow" w:cs="Times New Roman"/>
                <w:color w:val="2F5496" w:themeColor="accent1" w:themeShade="BF"/>
              </w:rPr>
            </w:pPr>
            <w:sdt>
              <w:sdtPr>
                <w:rPr>
                  <w:rFonts w:ascii="Barlow" w:hAnsi="Barlow" w:cs="Times New Roman"/>
                  <w:color w:val="2F5496" w:themeColor="accent1" w:themeShade="BF"/>
                  <w:shd w:val="clear" w:color="auto" w:fill="E6E6E6"/>
                </w:rPr>
                <w:id w:val="13523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4AF"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563E16" w:rsidRPr="00830F1F" w14:paraId="79DDB0F9" w14:textId="77777777" w:rsidTr="00C50AD8">
        <w:trPr>
          <w:trHeight w:val="563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17FB" w14:textId="47C66533" w:rsidR="006F64AF" w:rsidRPr="00830F1F" w:rsidRDefault="006F64AF" w:rsidP="009E337E">
            <w:pPr>
              <w:widowControl w:val="0"/>
              <w:tabs>
                <w:tab w:val="left" w:pos="-1616"/>
              </w:tabs>
              <w:spacing w:after="100" w:afterAutospacing="1" w:line="245" w:lineRule="auto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Adozione unico regolamento delle selezioni esterne per l'Unione e i Comuni aderenti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C582" w14:textId="77777777" w:rsidR="006F64AF" w:rsidRPr="00830F1F" w:rsidRDefault="006F64AF" w:rsidP="009E337E">
            <w:pPr>
              <w:spacing w:after="100" w:afterAutospacing="1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Atto regolamentare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7F773" w14:textId="77777777" w:rsidR="006F64AF" w:rsidRPr="00830F1F" w:rsidRDefault="006F64AF" w:rsidP="009E337E">
            <w:pPr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CCDD8" w14:textId="02945892" w:rsidR="006F64AF" w:rsidRPr="00830F1F" w:rsidRDefault="0083677F" w:rsidP="009E337E">
            <w:pPr>
              <w:spacing w:after="0"/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4</w:t>
            </w:r>
            <w:r w:rsidR="006F64AF" w:rsidRPr="00830F1F">
              <w:rPr>
                <w:rFonts w:ascii="Barlow" w:hAnsi="Barlow"/>
              </w:rPr>
              <w:t>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05507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1B3DB" w14:textId="77777777" w:rsidR="006F64AF" w:rsidRPr="00830F1F" w:rsidRDefault="006F64AF" w:rsidP="009E337E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563E16" w:rsidRPr="00830F1F" w14:paraId="0414E731" w14:textId="77777777" w:rsidTr="00C50AD8">
        <w:trPr>
          <w:trHeight w:val="563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50D9" w14:textId="74C94028" w:rsidR="0083677F" w:rsidRPr="00830F1F" w:rsidRDefault="0083677F" w:rsidP="0083677F">
            <w:pPr>
              <w:widowControl w:val="0"/>
              <w:tabs>
                <w:tab w:val="left" w:pos="-1616"/>
              </w:tabs>
              <w:spacing w:after="100" w:afterAutospacing="1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Adozione unico regolamento relativo al lavoro a distanza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44A3" w14:textId="62F63F93" w:rsidR="0083677F" w:rsidRPr="00830F1F" w:rsidRDefault="0083677F" w:rsidP="0083677F">
            <w:pPr>
              <w:spacing w:after="100" w:afterAutospacing="1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Atto regolamentare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0F6B5" w14:textId="77777777" w:rsidR="0083677F" w:rsidRPr="00830F1F" w:rsidRDefault="0083677F" w:rsidP="0083677F">
            <w:pPr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6142" w14:textId="349D521B" w:rsidR="0083677F" w:rsidRPr="00830F1F" w:rsidRDefault="0083677F" w:rsidP="0083677F">
            <w:pPr>
              <w:spacing w:after="0"/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2%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436567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10335" w14:textId="26D11B60" w:rsidR="0083677F" w:rsidRPr="00830F1F" w:rsidRDefault="0083677F" w:rsidP="0083677F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color w:val="2F5496" w:themeColor="accent1" w:themeShade="BF"/>
                    <w:shd w:val="clear" w:color="auto" w:fill="E6E6E6"/>
                  </w:rPr>
                </w:pPr>
                <w:r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563E16" w:rsidRPr="00830F1F" w14:paraId="0E83C884" w14:textId="77777777" w:rsidTr="00C50AD8">
        <w:trPr>
          <w:trHeight w:val="563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272F" w14:textId="297FE20E" w:rsidR="0083677F" w:rsidRPr="00830F1F" w:rsidRDefault="009B40B8" w:rsidP="0083677F">
            <w:pPr>
              <w:widowControl w:val="0"/>
              <w:tabs>
                <w:tab w:val="left" w:pos="-1616"/>
              </w:tabs>
              <w:spacing w:after="100" w:afterAutospacing="1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Gestione</w:t>
            </w:r>
            <w:r w:rsidR="0083677F" w:rsidRPr="00830F1F">
              <w:rPr>
                <w:rFonts w:ascii="Barlow" w:hAnsi="Barlow"/>
              </w:rPr>
              <w:t xml:space="preserve"> </w:t>
            </w:r>
            <w:r w:rsidRPr="00830F1F">
              <w:rPr>
                <w:rFonts w:ascii="Barlow" w:hAnsi="Barlow"/>
              </w:rPr>
              <w:t>dei</w:t>
            </w:r>
            <w:r w:rsidR="0083677F" w:rsidRPr="00830F1F">
              <w:rPr>
                <w:rFonts w:ascii="Barlow" w:hAnsi="Barlow"/>
              </w:rPr>
              <w:t xml:space="preserve"> procedimenti disciplinari e del contenzioso</w:t>
            </w:r>
            <w:r w:rsidRPr="00830F1F">
              <w:rPr>
                <w:rFonts w:ascii="Barlow" w:hAnsi="Barlow"/>
              </w:rPr>
              <w:t xml:space="preserve"> tramite ufficio unico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111D" w14:textId="77777777" w:rsidR="0083677F" w:rsidRPr="00830F1F" w:rsidRDefault="0083677F" w:rsidP="0083677F">
            <w:pPr>
              <w:spacing w:after="100" w:afterAutospacing="1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Atti attuativi           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539B" w14:textId="77777777" w:rsidR="0083677F" w:rsidRPr="00830F1F" w:rsidRDefault="0083677F" w:rsidP="0083677F">
            <w:pPr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6BDA" w14:textId="77777777" w:rsidR="0083677F" w:rsidRPr="00830F1F" w:rsidRDefault="0083677F" w:rsidP="0083677F">
            <w:pPr>
              <w:spacing w:after="0"/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3%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889228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65E7D" w14:textId="77777777" w:rsidR="0083677F" w:rsidRPr="00830F1F" w:rsidRDefault="0083677F" w:rsidP="0083677F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563E16" w:rsidRPr="00830F1F" w14:paraId="0705CD3E" w14:textId="77777777" w:rsidTr="00C50AD8">
        <w:trPr>
          <w:trHeight w:val="563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2107" w14:textId="07DB8437" w:rsidR="0083677F" w:rsidRPr="00830F1F" w:rsidRDefault="0083677F" w:rsidP="0083677F">
            <w:pPr>
              <w:widowControl w:val="0"/>
              <w:tabs>
                <w:tab w:val="left" w:pos="-1616"/>
              </w:tabs>
              <w:spacing w:after="100" w:afterAutospacing="1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Adozione un unico regolamento di pesatura dirigen</w:t>
            </w:r>
            <w:r w:rsidR="009B40B8" w:rsidRPr="00830F1F">
              <w:rPr>
                <w:rFonts w:ascii="Barlow" w:hAnsi="Barlow"/>
              </w:rPr>
              <w:t>ti</w:t>
            </w:r>
            <w:r w:rsidRPr="00830F1F">
              <w:rPr>
                <w:rFonts w:ascii="Barlow" w:hAnsi="Barlow"/>
              </w:rPr>
              <w:t>/</w:t>
            </w:r>
            <w:r w:rsidR="009B40B8" w:rsidRPr="00830F1F">
              <w:rPr>
                <w:rFonts w:ascii="Barlow" w:hAnsi="Barlow"/>
              </w:rPr>
              <w:t>EQ</w:t>
            </w:r>
            <w:r w:rsidRPr="00830F1F">
              <w:rPr>
                <w:rFonts w:ascii="Barlow" w:hAnsi="Barlow"/>
              </w:rPr>
              <w:t xml:space="preserve"> per l'Unione e i Comuni aderenti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08C6" w14:textId="77777777" w:rsidR="0083677F" w:rsidRPr="00830F1F" w:rsidRDefault="0083677F" w:rsidP="0083677F">
            <w:pPr>
              <w:spacing w:after="100" w:afterAutospacing="1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Atto regolamentare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57E4" w14:textId="77777777" w:rsidR="0083677F" w:rsidRPr="00830F1F" w:rsidRDefault="0083677F" w:rsidP="0083677F">
            <w:pPr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9601" w14:textId="0B6BF2B9" w:rsidR="0083677F" w:rsidRPr="00830F1F" w:rsidRDefault="003C3D12" w:rsidP="0083677F">
            <w:pPr>
              <w:spacing w:after="0"/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5</w:t>
            </w:r>
            <w:r w:rsidR="0083677F" w:rsidRPr="00830F1F">
              <w:rPr>
                <w:rFonts w:ascii="Barlow" w:hAnsi="Barlow"/>
              </w:rPr>
              <w:t>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163499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46579" w14:textId="77777777" w:rsidR="0083677F" w:rsidRPr="00830F1F" w:rsidRDefault="0083677F" w:rsidP="0083677F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563E16" w:rsidRPr="00830F1F" w14:paraId="49137402" w14:textId="77777777" w:rsidTr="00C50AD8">
        <w:trPr>
          <w:trHeight w:val="337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F2E1" w14:textId="5EB94257" w:rsidR="00796FA8" w:rsidRPr="00830F1F" w:rsidRDefault="00796FA8" w:rsidP="00796FA8">
            <w:pPr>
              <w:widowControl w:val="0"/>
              <w:tabs>
                <w:tab w:val="left" w:pos="-1616"/>
              </w:tabs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Predisposizione coordinata della sezione 3 del PIAO per l'Unione e i Comuni aderenti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6148" w14:textId="13EB196A" w:rsidR="00796FA8" w:rsidRPr="00830F1F" w:rsidRDefault="00796FA8" w:rsidP="00796FA8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PIAO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BBD5" w14:textId="77777777" w:rsidR="00796FA8" w:rsidRPr="00830F1F" w:rsidRDefault="00796FA8" w:rsidP="00796FA8">
            <w:pPr>
              <w:spacing w:after="0"/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A875" w14:textId="3DBE92C7" w:rsidR="00796FA8" w:rsidRPr="00830F1F" w:rsidRDefault="003C3D12" w:rsidP="00796FA8">
            <w:pPr>
              <w:spacing w:after="0"/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7</w:t>
            </w:r>
            <w:r w:rsidR="00796FA8" w:rsidRPr="00830F1F">
              <w:rPr>
                <w:rFonts w:ascii="Barlow" w:hAnsi="Barlow"/>
              </w:rPr>
              <w:t>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699618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24E52" w14:textId="1DB24550" w:rsidR="00796FA8" w:rsidRPr="00830F1F" w:rsidRDefault="00796FA8" w:rsidP="00796FA8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color w:val="2F5496" w:themeColor="accent1" w:themeShade="BF"/>
                    <w:shd w:val="clear" w:color="auto" w:fill="E6E6E6"/>
                  </w:rPr>
                </w:pPr>
                <w:r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563E16" w:rsidRPr="00830F1F" w14:paraId="6A24F4E2" w14:textId="77777777" w:rsidTr="00C50AD8">
        <w:trPr>
          <w:trHeight w:val="337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87C9" w14:textId="72EFAA64" w:rsidR="00796FA8" w:rsidRPr="00830F1F" w:rsidRDefault="00796FA8" w:rsidP="00796FA8">
            <w:pPr>
              <w:widowControl w:val="0"/>
              <w:tabs>
                <w:tab w:val="left" w:pos="-1616"/>
              </w:tabs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Gestione unitaria budget della formazione per l'Unione e i Comuni aderenti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EFB3" w14:textId="6F68AD4B" w:rsidR="00796FA8" w:rsidRPr="00830F1F" w:rsidRDefault="004F2C41" w:rsidP="00796FA8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Stanziamento</w:t>
            </w:r>
            <w:r w:rsidR="00796FA8" w:rsidRPr="00830F1F">
              <w:rPr>
                <w:rFonts w:ascii="Barlow" w:hAnsi="Barlow"/>
              </w:rPr>
              <w:t xml:space="preserve"> sul</w:t>
            </w:r>
            <w:r w:rsidR="009F122E" w:rsidRPr="00830F1F">
              <w:rPr>
                <w:rFonts w:ascii="Barlow" w:hAnsi="Barlow"/>
              </w:rPr>
              <w:t xml:space="preserve"> </w:t>
            </w:r>
            <w:r w:rsidR="00796FA8" w:rsidRPr="00830F1F">
              <w:rPr>
                <w:rFonts w:ascii="Barlow" w:hAnsi="Barlow"/>
              </w:rPr>
              <w:t xml:space="preserve">bilancio </w:t>
            </w:r>
            <w:proofErr w:type="spellStart"/>
            <w:r w:rsidR="00796FA8" w:rsidRPr="00830F1F">
              <w:rPr>
                <w:rFonts w:ascii="Barlow" w:hAnsi="Barlow"/>
              </w:rPr>
              <w:t>unionale</w:t>
            </w:r>
            <w:proofErr w:type="spellEnd"/>
            <w:r w:rsidR="00796FA8" w:rsidRPr="00830F1F">
              <w:rPr>
                <w:rFonts w:ascii="Barlow" w:hAnsi="Barlow"/>
              </w:rPr>
              <w:t xml:space="preserve">                       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A361" w14:textId="77777777" w:rsidR="00796FA8" w:rsidRPr="00830F1F" w:rsidRDefault="00796FA8" w:rsidP="00796FA8">
            <w:pPr>
              <w:spacing w:after="0"/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BC17" w14:textId="1DCD16E6" w:rsidR="00796FA8" w:rsidRPr="00830F1F" w:rsidRDefault="003C3D12" w:rsidP="00796FA8">
            <w:pPr>
              <w:spacing w:after="0"/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4</w:t>
            </w:r>
            <w:r w:rsidR="00796FA8" w:rsidRPr="00830F1F">
              <w:rPr>
                <w:rFonts w:ascii="Barlow" w:hAnsi="Barlow"/>
              </w:rPr>
              <w:t>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650868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4C84D" w14:textId="77777777" w:rsidR="00796FA8" w:rsidRPr="00830F1F" w:rsidRDefault="00796FA8" w:rsidP="00796FA8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563E16" w:rsidRPr="00830F1F" w14:paraId="674C804B" w14:textId="77777777" w:rsidTr="00C50AD8">
        <w:trPr>
          <w:trHeight w:val="337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63CF" w14:textId="4A84FA08" w:rsidR="00796FA8" w:rsidRPr="00830F1F" w:rsidRDefault="00796FA8" w:rsidP="00796FA8">
            <w:pPr>
              <w:widowControl w:val="0"/>
              <w:tabs>
                <w:tab w:val="left" w:pos="-1616"/>
              </w:tabs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Un’unica piattaforma contrattuale di Area o disciplina unitaria </w:t>
            </w:r>
            <w:r w:rsidR="003C3D12" w:rsidRPr="00830F1F">
              <w:rPr>
                <w:rFonts w:ascii="Barlow" w:hAnsi="Barlow"/>
              </w:rPr>
              <w:t>degli istituti contrattuali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8D0A5" w14:textId="77777777" w:rsidR="00796FA8" w:rsidRPr="00830F1F" w:rsidRDefault="00796FA8" w:rsidP="00796FA8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Atti attuativi           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9189D" w14:textId="77777777" w:rsidR="00796FA8" w:rsidRPr="00830F1F" w:rsidRDefault="00796FA8" w:rsidP="00796FA8">
            <w:pPr>
              <w:spacing w:after="0"/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3499" w14:textId="77777777" w:rsidR="00796FA8" w:rsidRPr="00830F1F" w:rsidRDefault="00796FA8" w:rsidP="00796FA8">
            <w:pPr>
              <w:spacing w:after="0"/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10%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108552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78AB33" w14:textId="77777777" w:rsidR="00796FA8" w:rsidRPr="00830F1F" w:rsidRDefault="00796FA8" w:rsidP="00796FA8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563E16" w:rsidRPr="00830F1F" w14:paraId="23D9DAB3" w14:textId="77777777" w:rsidTr="00C50AD8">
        <w:trPr>
          <w:trHeight w:val="337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A2FF" w14:textId="3EE69A47" w:rsidR="00796FA8" w:rsidRPr="00830F1F" w:rsidRDefault="00796FA8" w:rsidP="00796FA8">
            <w:pPr>
              <w:widowControl w:val="0"/>
              <w:tabs>
                <w:tab w:val="left" w:pos="-1616"/>
              </w:tabs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lastRenderedPageBreak/>
              <w:t xml:space="preserve">Il Responsabile del personale </w:t>
            </w:r>
            <w:r w:rsidR="003C3D12" w:rsidRPr="00830F1F">
              <w:rPr>
                <w:rFonts w:ascii="Barlow" w:hAnsi="Barlow"/>
              </w:rPr>
              <w:t xml:space="preserve">dell’Unione </w:t>
            </w:r>
            <w:r w:rsidRPr="00830F1F">
              <w:rPr>
                <w:rFonts w:ascii="Barlow" w:hAnsi="Barlow"/>
              </w:rPr>
              <w:t>fa parte della delegazione trattante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041B" w14:textId="77777777" w:rsidR="00796FA8" w:rsidRPr="00830F1F" w:rsidRDefault="00796FA8" w:rsidP="00796FA8">
            <w:pPr>
              <w:spacing w:after="0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Atto di nomina        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2FD6" w14:textId="77777777" w:rsidR="00796FA8" w:rsidRPr="00830F1F" w:rsidRDefault="00796FA8" w:rsidP="00796FA8">
            <w:pPr>
              <w:spacing w:after="0"/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0F23" w14:textId="77777777" w:rsidR="00796FA8" w:rsidRPr="00830F1F" w:rsidRDefault="00796FA8" w:rsidP="00796FA8">
            <w:pPr>
              <w:spacing w:after="0"/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4%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577817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7AF38" w14:textId="77777777" w:rsidR="00796FA8" w:rsidRPr="00830F1F" w:rsidRDefault="00796FA8" w:rsidP="00796FA8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563E16" w:rsidRPr="00830F1F" w14:paraId="450E434A" w14:textId="77777777" w:rsidTr="00C50AD8">
        <w:trPr>
          <w:trHeight w:val="225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D952" w14:textId="3D75645A" w:rsidR="00796FA8" w:rsidRPr="00830F1F" w:rsidRDefault="00796FA8" w:rsidP="00796FA8">
            <w:pPr>
              <w:widowControl w:val="0"/>
              <w:tabs>
                <w:tab w:val="left" w:pos="-1616"/>
              </w:tabs>
              <w:spacing w:after="100" w:afterAutospacing="1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Unico CUG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05E3" w14:textId="77777777" w:rsidR="00796FA8" w:rsidRPr="00830F1F" w:rsidRDefault="00796FA8" w:rsidP="00796FA8">
            <w:pPr>
              <w:spacing w:after="100" w:afterAutospacing="1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Atto attuativo            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D344" w14:textId="77777777" w:rsidR="00796FA8" w:rsidRPr="00830F1F" w:rsidRDefault="00796FA8" w:rsidP="00796FA8">
            <w:pPr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D701" w14:textId="77777777" w:rsidR="00796FA8" w:rsidRPr="00830F1F" w:rsidRDefault="00796FA8" w:rsidP="00796FA8">
            <w:pPr>
              <w:spacing w:after="0"/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2%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003733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13295" w14:textId="77777777" w:rsidR="00796FA8" w:rsidRPr="00830F1F" w:rsidRDefault="00796FA8" w:rsidP="00796FA8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563E16" w:rsidRPr="00830F1F" w14:paraId="332ED4B5" w14:textId="77777777" w:rsidTr="00C50AD8">
        <w:trPr>
          <w:trHeight w:val="563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3A75" w14:textId="2E69D8AE" w:rsidR="00796FA8" w:rsidRPr="00830F1F" w:rsidRDefault="00796FA8" w:rsidP="00796FA8">
            <w:pPr>
              <w:widowControl w:val="0"/>
              <w:tabs>
                <w:tab w:val="left" w:pos="-1616"/>
              </w:tabs>
              <w:spacing w:after="0" w:line="245" w:lineRule="auto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Adozione di strumenti per la gestione informatizzata di servizi e attività (es. software per la valutazione, portale interno, fascicolo digitale del dipendente)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8CC5" w14:textId="77777777" w:rsidR="00796FA8" w:rsidRPr="00830F1F" w:rsidRDefault="00796FA8" w:rsidP="00796FA8">
            <w:pPr>
              <w:spacing w:after="0" w:line="245" w:lineRule="auto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 xml:space="preserve">Links/Atti di gestione  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03B7A" w14:textId="77777777" w:rsidR="00796FA8" w:rsidRPr="00830F1F" w:rsidRDefault="00796FA8" w:rsidP="00796FA8">
            <w:pPr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B653" w14:textId="2DAA5AA3" w:rsidR="00796FA8" w:rsidRPr="00830F1F" w:rsidRDefault="003C3D12" w:rsidP="00796FA8">
            <w:pPr>
              <w:spacing w:after="0" w:line="245" w:lineRule="auto"/>
              <w:jc w:val="center"/>
              <w:rPr>
                <w:rFonts w:ascii="Barlow" w:hAnsi="Barlow"/>
              </w:rPr>
            </w:pPr>
            <w:r w:rsidRPr="00830F1F">
              <w:rPr>
                <w:rFonts w:ascii="Barlow" w:hAnsi="Barlow"/>
              </w:rPr>
              <w:t>3</w:t>
            </w:r>
            <w:r w:rsidR="00796FA8" w:rsidRPr="00830F1F">
              <w:rPr>
                <w:rFonts w:ascii="Barlow" w:hAnsi="Barlow"/>
              </w:rPr>
              <w:t>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603931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D6380" w14:textId="77777777" w:rsidR="00796FA8" w:rsidRPr="00830F1F" w:rsidRDefault="00796FA8" w:rsidP="00796FA8">
                <w:pPr>
                  <w:spacing w:after="0" w:line="245" w:lineRule="auto"/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830F1F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E30D99" w:rsidRPr="00830F1F" w14:paraId="144CF3DA" w14:textId="77777777" w:rsidTr="00C50AD8">
        <w:trPr>
          <w:trHeight w:val="271"/>
          <w:jc w:val="center"/>
        </w:trPr>
        <w:tc>
          <w:tcPr>
            <w:tcW w:w="7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DFB1" w14:textId="77777777" w:rsidR="00E30D99" w:rsidRPr="00830F1F" w:rsidRDefault="00E30D99" w:rsidP="00796FA8">
            <w:pPr>
              <w:widowControl w:val="0"/>
              <w:tabs>
                <w:tab w:val="left" w:pos="-1616"/>
              </w:tabs>
              <w:spacing w:after="0" w:line="245" w:lineRule="auto"/>
              <w:rPr>
                <w:rFonts w:ascii="Barlow" w:hAnsi="Barlow"/>
              </w:rPr>
            </w:pP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751F" w14:textId="77777777" w:rsidR="00E30D99" w:rsidRPr="00830F1F" w:rsidRDefault="00E30D99" w:rsidP="00796FA8">
            <w:pPr>
              <w:spacing w:after="0" w:line="245" w:lineRule="auto"/>
              <w:rPr>
                <w:rFonts w:ascii="Barlow" w:hAnsi="Barlow"/>
              </w:rPr>
            </w:pP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0EC9" w14:textId="77777777" w:rsidR="00E30D99" w:rsidRPr="00830F1F" w:rsidRDefault="00E30D99" w:rsidP="00796FA8">
            <w:pPr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1DC6" w14:textId="16891E8B" w:rsidR="00E30D99" w:rsidRPr="00830F1F" w:rsidRDefault="007256BD" w:rsidP="00796FA8">
            <w:pPr>
              <w:spacing w:after="0" w:line="245" w:lineRule="auto"/>
              <w:jc w:val="center"/>
              <w:rPr>
                <w:rFonts w:ascii="Barlow" w:hAnsi="Barlow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Totale</w:t>
            </w:r>
            <w:r>
              <w:rPr>
                <w:rFonts w:ascii="Barlow" w:eastAsia="Times New Roman" w:hAnsi="Barlow" w:cs="Segoe UI"/>
                <w:lang w:eastAsia="it-IT"/>
              </w:rPr>
              <w:t xml:space="preserve"> </w:t>
            </w:r>
            <w:r w:rsidRPr="0092626C">
              <w:rPr>
                <w:rFonts w:ascii="Barlow" w:eastAsia="Times New Roman" w:hAnsi="Barlow" w:cs="Segoe UI"/>
                <w:lang w:eastAsia="it-IT"/>
              </w:rPr>
              <w:t>100% punteggio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E5DB" w14:textId="77777777" w:rsidR="00E30D99" w:rsidRPr="00830F1F" w:rsidRDefault="00E30D99" w:rsidP="00796FA8">
            <w:pPr>
              <w:spacing w:after="0" w:line="245" w:lineRule="auto"/>
              <w:jc w:val="center"/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</w:pPr>
          </w:p>
        </w:tc>
      </w:tr>
    </w:tbl>
    <w:p w14:paraId="317A3C71" w14:textId="77777777" w:rsidR="006F64AF" w:rsidRPr="00830F1F" w:rsidRDefault="006F64AF" w:rsidP="00E30D99">
      <w:pPr>
        <w:rPr>
          <w:rFonts w:ascii="Barlow" w:hAnsi="Barlow"/>
        </w:rPr>
      </w:pPr>
    </w:p>
    <w:sectPr w:rsidR="006F64AF" w:rsidRPr="00830F1F" w:rsidSect="0007257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2257D"/>
    <w:multiLevelType w:val="multilevel"/>
    <w:tmpl w:val="563CD26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2347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D6"/>
    <w:rsid w:val="00033A71"/>
    <w:rsid w:val="0007257F"/>
    <w:rsid w:val="00183329"/>
    <w:rsid w:val="002B2FC3"/>
    <w:rsid w:val="00363EB9"/>
    <w:rsid w:val="003A23D0"/>
    <w:rsid w:val="003A5718"/>
    <w:rsid w:val="003C3D12"/>
    <w:rsid w:val="004D7B07"/>
    <w:rsid w:val="004F2C41"/>
    <w:rsid w:val="00563E16"/>
    <w:rsid w:val="00580164"/>
    <w:rsid w:val="005F2AE7"/>
    <w:rsid w:val="00624210"/>
    <w:rsid w:val="006D38D6"/>
    <w:rsid w:val="006F64AF"/>
    <w:rsid w:val="00715FCF"/>
    <w:rsid w:val="007256BD"/>
    <w:rsid w:val="00745DB4"/>
    <w:rsid w:val="00796FA8"/>
    <w:rsid w:val="007E78B3"/>
    <w:rsid w:val="008079E2"/>
    <w:rsid w:val="00830F1F"/>
    <w:rsid w:val="0083677F"/>
    <w:rsid w:val="008B7C9A"/>
    <w:rsid w:val="008C1B81"/>
    <w:rsid w:val="009B40B8"/>
    <w:rsid w:val="009E3719"/>
    <w:rsid w:val="009F122E"/>
    <w:rsid w:val="00B360BE"/>
    <w:rsid w:val="00C00741"/>
    <w:rsid w:val="00C1087C"/>
    <w:rsid w:val="00C37BAF"/>
    <w:rsid w:val="00C50AD8"/>
    <w:rsid w:val="00CC7916"/>
    <w:rsid w:val="00E30D99"/>
    <w:rsid w:val="00EB68FF"/>
    <w:rsid w:val="00FE0234"/>
    <w:rsid w:val="0B040EA1"/>
    <w:rsid w:val="2EF9ACBB"/>
    <w:rsid w:val="3E11633F"/>
    <w:rsid w:val="6317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B842"/>
  <w15:chartTrackingRefBased/>
  <w15:docId w15:val="{508FD2AE-63A8-4405-8893-B51358D5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4AF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64AF"/>
    <w:pPr>
      <w:ind w:left="720"/>
      <w:contextualSpacing/>
    </w:pPr>
    <w:rPr>
      <w:rFonts w:ascii="Barlow SemiBold" w:hAnsi="Barlow SemiBold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6F64AF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C37BAF"/>
    <w:pPr>
      <w:spacing w:after="0" w:line="240" w:lineRule="auto"/>
    </w:pPr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3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nomie.regione.emilia-romagna.it/unioni-di-comuni/programma-di-riordino-territoriale/prt-2024-202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9A234-131E-4345-9CF2-9D59064C3F87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customXml/itemProps2.xml><?xml version="1.0" encoding="utf-8"?>
<ds:datastoreItem xmlns:ds="http://schemas.openxmlformats.org/officeDocument/2006/customXml" ds:itemID="{C6D36A08-2FBD-4E56-B9F8-51FBCC1F4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F9AAC-2FC0-42D9-B1A0-2A2F12FD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694</Words>
  <Characters>3961</Characters>
  <Application>Microsoft Office Word</Application>
  <DocSecurity>0</DocSecurity>
  <Lines>33</Lines>
  <Paragraphs>9</Paragraphs>
  <ScaleCrop>false</ScaleCrop>
  <Company>Regione Emilia-Romagna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cp:keywords/>
  <dc:description/>
  <cp:lastModifiedBy>De Giorgi Irene</cp:lastModifiedBy>
  <cp:revision>20</cp:revision>
  <dcterms:created xsi:type="dcterms:W3CDTF">2023-12-05T12:26:00Z</dcterms:created>
  <dcterms:modified xsi:type="dcterms:W3CDTF">2024-06-14T09:57:00Z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